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CC893" w14:textId="77777777" w:rsidR="00472371" w:rsidRDefault="00244FD3" w:rsidP="00472371">
      <w:pPr>
        <w:spacing w:after="0"/>
        <w:jc w:val="center"/>
        <w:rPr>
          <w:rFonts w:ascii="Times New Roman" w:hAnsi="Times New Roman" w:cs="Times New Roman"/>
          <w:b/>
          <w:bCs/>
          <w:sz w:val="32"/>
          <w:szCs w:val="32"/>
        </w:rPr>
      </w:pPr>
      <w:r w:rsidRPr="00472371">
        <w:rPr>
          <w:rFonts w:ascii="Times New Roman" w:hAnsi="Times New Roman" w:cs="Times New Roman"/>
          <w:b/>
          <w:bCs/>
          <w:sz w:val="32"/>
          <w:szCs w:val="32"/>
        </w:rPr>
        <w:t xml:space="preserve">Предоставление ежемесячной денежной выплаты, </w:t>
      </w:r>
    </w:p>
    <w:p w14:paraId="7683AB2D" w14:textId="0BA99BDB" w:rsidR="00244FD3" w:rsidRPr="00472371" w:rsidRDefault="00244FD3" w:rsidP="00472371">
      <w:pPr>
        <w:spacing w:after="0"/>
        <w:jc w:val="center"/>
        <w:rPr>
          <w:rFonts w:ascii="Times New Roman" w:hAnsi="Times New Roman" w:cs="Times New Roman"/>
          <w:b/>
          <w:bCs/>
          <w:sz w:val="32"/>
          <w:szCs w:val="32"/>
        </w:rPr>
      </w:pPr>
      <w:r w:rsidRPr="00472371">
        <w:rPr>
          <w:rFonts w:ascii="Times New Roman" w:hAnsi="Times New Roman" w:cs="Times New Roman"/>
          <w:b/>
          <w:bCs/>
          <w:sz w:val="32"/>
          <w:szCs w:val="32"/>
        </w:rPr>
        <w:t>назначаемой в случае рождения третьего ребенка и (или) последующих детей до достижения ребёнком возраста трех лет</w:t>
      </w:r>
    </w:p>
    <w:tbl>
      <w:tblPr>
        <w:tblW w:w="100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7500"/>
      </w:tblGrid>
      <w:tr w:rsidR="00244FD3" w:rsidRPr="00472371" w14:paraId="5A986B75" w14:textId="77777777" w:rsidTr="00244FD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4AE724"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Наименование выплаты</w:t>
            </w:r>
          </w:p>
        </w:tc>
        <w:tc>
          <w:tcPr>
            <w:tcW w:w="0" w:type="auto"/>
            <w:tcBorders>
              <w:top w:val="outset" w:sz="6" w:space="0" w:color="auto"/>
              <w:left w:val="outset" w:sz="6" w:space="0" w:color="auto"/>
              <w:bottom w:val="outset" w:sz="6" w:space="0" w:color="auto"/>
              <w:right w:val="outset" w:sz="6" w:space="0" w:color="auto"/>
            </w:tcBorders>
            <w:vAlign w:val="center"/>
            <w:hideMark/>
          </w:tcPr>
          <w:p w14:paraId="38922B6B"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Ежемесячная денежная выплата, назначаемая в случае рождения третьего ребенка и (или) последующих детей до достижения ребёнком возраста трех лет</w:t>
            </w:r>
          </w:p>
        </w:tc>
      </w:tr>
      <w:tr w:rsidR="00244FD3" w:rsidRPr="00472371" w14:paraId="1CE0F328" w14:textId="77777777" w:rsidTr="00244FD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5F3B33"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Нормативно-правовые акты</w:t>
            </w:r>
          </w:p>
        </w:tc>
        <w:tc>
          <w:tcPr>
            <w:tcW w:w="0" w:type="auto"/>
            <w:tcBorders>
              <w:top w:val="outset" w:sz="6" w:space="0" w:color="auto"/>
              <w:left w:val="outset" w:sz="6" w:space="0" w:color="auto"/>
              <w:bottom w:val="outset" w:sz="6" w:space="0" w:color="auto"/>
              <w:right w:val="outset" w:sz="6" w:space="0" w:color="auto"/>
            </w:tcBorders>
            <w:vAlign w:val="center"/>
            <w:hideMark/>
          </w:tcPr>
          <w:p w14:paraId="746EE93E"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Закон Челябинской области от 30.08.2012 № 371-ЗО «ежемесячной денежной выплате, назначаемой в случае рождения третьего ребенка и (или) последующих детей до достижения ребёнком возраста трех лет»;</w:t>
            </w:r>
          </w:p>
          <w:p w14:paraId="5DF6E7EF"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Административный регламент предоставления государственной услуги «Назначение и выплата ежемесячной денежной выплаты, назначаемой в случае рождения третьего ребенка и (или) последующих детей до достижения ребенком возраста трех лет», утвержденный постановлением Правительства Челябинской области от 20.06.2018 г. № 301-П;</w:t>
            </w:r>
          </w:p>
          <w:p w14:paraId="642C91C4"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Порядок учета и исчисления величины среднедушевого дохода семьи, дающего право на получение ежемесячного пособия на ребенка и дополнительных мер социальной поддержки семей, имеющих детей, утвержденный постановлением Губернатора Челябинской области от 02.08.2012 г. № 211.</w:t>
            </w:r>
          </w:p>
        </w:tc>
      </w:tr>
      <w:tr w:rsidR="00244FD3" w:rsidRPr="00472371" w14:paraId="02D99484" w14:textId="77777777" w:rsidTr="00244FD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DD0F08"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Лица, имеющие право на пособие</w:t>
            </w:r>
          </w:p>
        </w:tc>
        <w:tc>
          <w:tcPr>
            <w:tcW w:w="0" w:type="auto"/>
            <w:tcBorders>
              <w:top w:val="outset" w:sz="6" w:space="0" w:color="auto"/>
              <w:left w:val="outset" w:sz="6" w:space="0" w:color="auto"/>
              <w:bottom w:val="outset" w:sz="6" w:space="0" w:color="auto"/>
              <w:right w:val="outset" w:sz="6" w:space="0" w:color="auto"/>
            </w:tcBorders>
            <w:vAlign w:val="center"/>
            <w:hideMark/>
          </w:tcPr>
          <w:p w14:paraId="4796AD60"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Один из родителей, усыновителей, опекун в многодетных семьях, имеющих на своем содержании троих и более детей в возрасте до 18 лет, а также детей старше восемнадцати лет, обучающихся в образовательных организациях по очной форме обучения, но не более чем до достижения ими возраста 23 лет (в том числе усыновленных, взятых под опеку (попечительство), пасынков и падчериц) со среднедушевым доходом, размер которого не превышает двукратную величину прожиточного минимума для трудоспособного населения, установленную в соответствии с законодательством Челябинской области на дату подачи заявления о назначении и выплате ежемесячной денежной выплаты (с 01.01.2024 г. - 31 128 рублей). </w:t>
            </w:r>
          </w:p>
          <w:p w14:paraId="7A86254C"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b/>
                <w:bCs/>
                <w:sz w:val="24"/>
                <w:szCs w:val="24"/>
              </w:rPr>
              <w:t>Обращаем внимание, что с 1 января 2023 года в органы социальной защиты населения можно обратиться только для оформления ежемесячной выплаты на детей, рожденных третьими и (или) последующими до 01.01.2023 г., при условии, что на ребенка не назначено ежемесячное пособие в связи с рождением и воспитанием ребенка (единое пособие в Фонде пенсионного и социального страхования России).</w:t>
            </w:r>
          </w:p>
          <w:p w14:paraId="0751C442"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 xml:space="preserve">У семей, в которых ребенок (дети) старше 18 лет завершил (завершили) обучение в образовательной организации по очной форме обучения и в течение трех месяцев после завершения обучения поступил (поступили) на обучение в образовательную организацию по очной форме обучения, </w:t>
            </w:r>
            <w:r w:rsidRPr="00472371">
              <w:rPr>
                <w:rFonts w:ascii="Times New Roman" w:hAnsi="Times New Roman" w:cs="Times New Roman"/>
                <w:sz w:val="24"/>
                <w:szCs w:val="24"/>
              </w:rPr>
              <w:lastRenderedPageBreak/>
              <w:t>право на ежемесячную денежную выплату в указанный период сохраняется.</w:t>
            </w:r>
          </w:p>
          <w:p w14:paraId="66E2BDF7"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Право на получение ежемесячной денежной выплаты возникает в случае, если члены многодетной семьи</w:t>
            </w:r>
            <w:r w:rsidRPr="00472371">
              <w:rPr>
                <w:rFonts w:ascii="Times New Roman" w:hAnsi="Times New Roman" w:cs="Times New Roman"/>
                <w:b/>
                <w:bCs/>
                <w:sz w:val="24"/>
                <w:szCs w:val="24"/>
              </w:rPr>
              <w:t> </w:t>
            </w:r>
            <w:r w:rsidRPr="00472371">
              <w:rPr>
                <w:rFonts w:ascii="Times New Roman" w:hAnsi="Times New Roman" w:cs="Times New Roman"/>
                <w:sz w:val="24"/>
                <w:szCs w:val="24"/>
              </w:rPr>
              <w:t>на дату подачи заявления:</w:t>
            </w:r>
          </w:p>
          <w:p w14:paraId="239E8A18"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 считаются занятыми (официально трудоустроены, работают по договору гражданско-правового характера, являются индивидуальными предпринимателями, учредителями, самозанятыми, обучаются по очной форме обучения, являются пенсионерам и др.;</w:t>
            </w:r>
          </w:p>
          <w:p w14:paraId="14247AA3"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 имеют статус безработных (состоят на учете в службе занятости);</w:t>
            </w:r>
          </w:p>
          <w:p w14:paraId="5681705E"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 принадлежат к категориям лиц с отсутствием или ограничением возможности трудоустройства;</w:t>
            </w:r>
          </w:p>
          <w:p w14:paraId="3EC0A5FB"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 лица, содержащиеся под стражей на период предварительного следствия и судебного разбирательства;</w:t>
            </w:r>
          </w:p>
          <w:p w14:paraId="7FAC743B"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 лица, находящиеся на длительном стационарном лечении (на период такого лечения);</w:t>
            </w:r>
          </w:p>
          <w:p w14:paraId="15F40AC6"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 лица, находящиеся в розыске до признания их в установленном порядке безвестно отсутствующими или объявления умершими;</w:t>
            </w:r>
          </w:p>
          <w:p w14:paraId="4E4E13D6"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 неработающие трудоспособные лица, осуществляющие уход за нетрудоспособными гражданами, детьми-инвалидами и получающие компенсационные выплаты по уходу за указанными лицами;</w:t>
            </w:r>
          </w:p>
          <w:p w14:paraId="245BE4A4"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 граждане, осужденные к аресту или лишению свободы;</w:t>
            </w:r>
          </w:p>
          <w:p w14:paraId="745F30A1"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 матери, осуществляющие уход за ребенком до достижения им трехлетнего возраста, не подлежащие обязательному социальному страхованию на случай временной нетрудоспособности и в связи с материнством.</w:t>
            </w:r>
          </w:p>
        </w:tc>
      </w:tr>
      <w:tr w:rsidR="00244FD3" w:rsidRPr="00472371" w14:paraId="701B3C41" w14:textId="77777777" w:rsidTr="00244FD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234186"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lastRenderedPageBreak/>
              <w:t>Размер ежемесячной денежной выплаты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95AD04"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В размере величины прожиточного минимума для детей, установленной в соответствии с законодательством Челябинской области на дату выплаты ежемесячной денежной выплаты. С 01.01.2024 г. – 14 706 руб.</w:t>
            </w:r>
          </w:p>
        </w:tc>
      </w:tr>
      <w:tr w:rsidR="00244FD3" w:rsidRPr="00472371" w14:paraId="745BD63B" w14:textId="77777777" w:rsidTr="00244FD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E38698"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Перечень необходимых документов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F4E29" w14:textId="478E8313"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Перечень документов, необходимых для назначения ежемесячной денежной выплаты, подлежащих представлению заявителем:</w:t>
            </w:r>
          </w:p>
          <w:p w14:paraId="7E5645AB"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1) заявление о предоставлении государственной услуги;</w:t>
            </w:r>
          </w:p>
          <w:p w14:paraId="4EBBBBF6"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2) копия документа, удостоверяющего личность, - для иностранных граждан;</w:t>
            </w:r>
          </w:p>
          <w:p w14:paraId="1326BC8A"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3) документы, подтверждающие полномочия представителя заявителя (при обращении представителя);</w:t>
            </w:r>
          </w:p>
          <w:p w14:paraId="501BAA63"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4) копия документа, подтверждающего факт рождения и регистрации ребенка, выданного компетентным органом иностранного государства, - при регистрации записи акта о рождении ребенка за пределами Российской Федерации;</w:t>
            </w:r>
          </w:p>
          <w:p w14:paraId="506470E7"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lastRenderedPageBreak/>
              <w:t>5) справка об обучении ребенка старше 18 лет в образовательной организации по очной форме обучения;</w:t>
            </w:r>
          </w:p>
          <w:p w14:paraId="384C3F0F"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 xml:space="preserve">6) документы, подтверждающие доход каждого члена семьи за последние 12 месяцев, предшествующих 1 календарному </w:t>
            </w:r>
            <w:proofErr w:type="gramStart"/>
            <w:r w:rsidRPr="00472371">
              <w:rPr>
                <w:rFonts w:ascii="Times New Roman" w:hAnsi="Times New Roman" w:cs="Times New Roman"/>
                <w:sz w:val="24"/>
                <w:szCs w:val="24"/>
              </w:rPr>
              <w:t>месяцу  перед</w:t>
            </w:r>
            <w:proofErr w:type="gramEnd"/>
            <w:r w:rsidRPr="00472371">
              <w:rPr>
                <w:rFonts w:ascii="Times New Roman" w:hAnsi="Times New Roman" w:cs="Times New Roman"/>
                <w:sz w:val="24"/>
                <w:szCs w:val="24"/>
              </w:rPr>
              <w:t xml:space="preserve"> обращением, либо документы, подтверждающие отсутствие дохода семьи;:</w:t>
            </w:r>
          </w:p>
          <w:p w14:paraId="601C06ED"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 о денежном довольствии - в случае если заявитель или члены его семьи являются (являлись) сотрудниками учреждений и органов уголовно-исполнительной системы Министерства юстиции Российской Федерации, органов внутренних дел Российской Федерации;</w:t>
            </w:r>
          </w:p>
          <w:p w14:paraId="2E42A231"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 о размере получаемой пенсии (в части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внутренних дел Российской Федерации, таможенных органах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14:paraId="4D550173"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 о размере получаемой стипендии;</w:t>
            </w:r>
          </w:p>
          <w:p w14:paraId="512575D6"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 о доходах от занятий предпринимательской деятельностью (в случае если указанные сведения отсутствуют в распоряжении Федеральной налоговой службы), а также доходах, полученных в рамках применения специального налогового режима "Налог на профессиональный доход";</w:t>
            </w:r>
          </w:p>
          <w:p w14:paraId="25268383"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 о размере алиментов, получаемых на содержание несовершеннолетних детей, либо соглашение об уплате алиментов;</w:t>
            </w:r>
          </w:p>
          <w:p w14:paraId="518FFA3A"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8) объяснительная заявителя (другого родителя), в которой указываются сведения о том, что он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 - в случае отсутствия трудовой деятельности;</w:t>
            </w:r>
          </w:p>
          <w:p w14:paraId="1B7F6168"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9) документ (сведения) о размере доходов, полученных заявителем или членами его семьи за пределами Российской Федерации;</w:t>
            </w:r>
          </w:p>
          <w:p w14:paraId="00C8A090"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10) документ (сведения) о призыве отца ребенка на военную службу или о прохождении отцом ребенка срочной службы;</w:t>
            </w:r>
          </w:p>
          <w:p w14:paraId="2BC45642"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11) документ (сведения) о нахождении на длительном стационарном лечении;</w:t>
            </w:r>
          </w:p>
          <w:p w14:paraId="262DE052"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12) сведения об отсутствии трудовой деятельности (увольнении) (за период до 1 января 2020 года).</w:t>
            </w:r>
          </w:p>
          <w:p w14:paraId="49036D90" w14:textId="76C03A6E"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lastRenderedPageBreak/>
              <w:t>Перечень документов, необходимых для назначения ежемесячной денежной выплаты,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(запрашиваются в рамках межведомственного взаимодействия):</w:t>
            </w:r>
          </w:p>
          <w:p w14:paraId="238EFF40"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1) сведения о рождении ребенка (за исключением случаев регистрации записи акта о рождении ребенка за пределами Российской Федерации);</w:t>
            </w:r>
          </w:p>
          <w:p w14:paraId="3FE2F272"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2) справка (сведения) о рождении, подтверждающая(-</w:t>
            </w:r>
            <w:proofErr w:type="spellStart"/>
            <w:r w:rsidRPr="00472371">
              <w:rPr>
                <w:rFonts w:ascii="Times New Roman" w:hAnsi="Times New Roman" w:cs="Times New Roman"/>
                <w:sz w:val="24"/>
                <w:szCs w:val="24"/>
              </w:rPr>
              <w:t>щие</w:t>
            </w:r>
            <w:proofErr w:type="spellEnd"/>
            <w:r w:rsidRPr="00472371">
              <w:rPr>
                <w:rFonts w:ascii="Times New Roman" w:hAnsi="Times New Roman" w:cs="Times New Roman"/>
                <w:sz w:val="24"/>
                <w:szCs w:val="24"/>
              </w:rPr>
              <w:t>), что сведения об отце ребенка внесены в запись акта о рождении на основании заявления матери, - в случае, если сведения об отце ребенка внесены в запись акта о рождении ребенка на основании заявления матери ребенка;</w:t>
            </w:r>
          </w:p>
          <w:p w14:paraId="007BE219"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3) документы, выданные уполномоченными органами о регистрации заявителя и ребенка, на которого назначается ежемесячная денежная выплата, а также других членов семьи заявителя по месту жительства на территории Челябинской области, подтверждающие их совместное проживание. При отсутствии регистрации по месту жительства у ребенка, на которого назначается ежемесячная денежная выплата, на территории Челябинской области, прилагается акт органа социальной защиты населения, осуществляющего назначение и выплату ежемесячной денежной выплаты, о фактическом проживании ребенка с заявителем;</w:t>
            </w:r>
          </w:p>
          <w:p w14:paraId="2B9D9507"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4) справка из органа социальной защиты населения по месту жительства другого родителя (усыновителя, опекуна), проживающего на территории другого муниципального района (городского округа) Челябинской области, о неполучении им ежемесячной денежной выплаты;</w:t>
            </w:r>
          </w:p>
          <w:p w14:paraId="576AED02"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5) справка о неполучении (прекращении выплаты) ежемесячной денежной выплаты на территории другого субъекта Российской Федерации (для заявителей, прибывших на постоянное место жительства в Челябинскую область);</w:t>
            </w:r>
          </w:p>
          <w:p w14:paraId="3C13454C"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 xml:space="preserve">6) документы (сведения), подтверждающие доход каждого члена семьи за последние 12 месяцев, предшествующих 1 календарному </w:t>
            </w:r>
            <w:proofErr w:type="gramStart"/>
            <w:r w:rsidRPr="00472371">
              <w:rPr>
                <w:rFonts w:ascii="Times New Roman" w:hAnsi="Times New Roman" w:cs="Times New Roman"/>
                <w:sz w:val="24"/>
                <w:szCs w:val="24"/>
              </w:rPr>
              <w:t>месяцу  перед</w:t>
            </w:r>
            <w:proofErr w:type="gramEnd"/>
            <w:r w:rsidRPr="00472371">
              <w:rPr>
                <w:rFonts w:ascii="Times New Roman" w:hAnsi="Times New Roman" w:cs="Times New Roman"/>
                <w:sz w:val="24"/>
                <w:szCs w:val="24"/>
              </w:rPr>
              <w:t xml:space="preserve"> месяцем обращения, для определения среднедушевого дохода семьи:</w:t>
            </w:r>
          </w:p>
          <w:p w14:paraId="4A56556B"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 о заработной плате, денежном содержании (вознаграждении) по месту работы;</w:t>
            </w:r>
          </w:p>
          <w:p w14:paraId="6D17B76B"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 о денежном довольствии военнослужащих и сотрудников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таможенных органов Российской Федерации;</w:t>
            </w:r>
          </w:p>
          <w:p w14:paraId="41E48400"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lastRenderedPageBreak/>
              <w:t>- о размере получаемой пенсии, компенсационных выплат дополнительного ежемесячного обеспечения пенсионера;</w:t>
            </w:r>
          </w:p>
          <w:p w14:paraId="76A8BEDA"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 о размере получаемых пособий;</w:t>
            </w:r>
          </w:p>
          <w:p w14:paraId="42AE9CA5"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 о доходах от занятий предпринимательской деятельностью;</w:t>
            </w:r>
          </w:p>
          <w:p w14:paraId="3FBC2BB3"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7) сведения об отсутствии трудовой деятельности (увольнении) (за период после 1 января 2020 года);</w:t>
            </w:r>
          </w:p>
          <w:p w14:paraId="30E54FFD"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8) документ (сведения) о причинах неисполнения судебного постановления, а также о судебном постановлении о взыскании алиментов на детей с лиц, обязанных их уплачивать;</w:t>
            </w:r>
          </w:p>
          <w:p w14:paraId="683A6E35"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9) документ, содержащий, сведения об отсутствии выплаты всех видов пособий по безработице и других выплат безработным гражданам;</w:t>
            </w:r>
          </w:p>
          <w:p w14:paraId="24A2C42B"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10) документ (сведения) о нахождении одного из родителей (законного представителя) в розыске;</w:t>
            </w:r>
          </w:p>
          <w:p w14:paraId="134C6217"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11) документ (сведения) об отбывании одним из родителей (законным представителем) наказания в учреждениях, исполняющих наказание в виде лишения свободы, о нахождении одного из родителей, подозреваемых и обвиняемых в совершении преступлений, в местах содержания под стражей.</w:t>
            </w:r>
          </w:p>
        </w:tc>
      </w:tr>
      <w:tr w:rsidR="00244FD3" w:rsidRPr="00472371" w14:paraId="49428CE7" w14:textId="77777777" w:rsidTr="00244FD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369963"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lastRenderedPageBreak/>
              <w:t>Порядок исчисления среднедушевого дохода семьи</w:t>
            </w:r>
          </w:p>
        </w:tc>
        <w:tc>
          <w:tcPr>
            <w:tcW w:w="0" w:type="auto"/>
            <w:tcBorders>
              <w:top w:val="outset" w:sz="6" w:space="0" w:color="auto"/>
              <w:left w:val="outset" w:sz="6" w:space="0" w:color="auto"/>
              <w:bottom w:val="outset" w:sz="6" w:space="0" w:color="auto"/>
              <w:right w:val="outset" w:sz="6" w:space="0" w:color="auto"/>
            </w:tcBorders>
            <w:vAlign w:val="center"/>
            <w:hideMark/>
          </w:tcPr>
          <w:p w14:paraId="03A71980"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В состав семьи включаются родитель (в том числе усыновитель) или опекун (попечитель) ребенка, его супруг (супруга), несовершеннолетние дети и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p>
          <w:p w14:paraId="3C89EF43"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Не включаются в состав семьи:</w:t>
            </w:r>
          </w:p>
          <w:p w14:paraId="12ACAACF"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1) дети, достигшие совершеннолетия, при очном обучении в образовательной организации - дети, достигшие 23 лет;</w:t>
            </w:r>
          </w:p>
          <w:p w14:paraId="05218AB7"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2) дети в возрасте до 18 лет при приобретении ими полной дееспособности в соответствии с законодательством Российской Федерации;</w:t>
            </w:r>
          </w:p>
          <w:p w14:paraId="72D334D7"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3) дети, в отношении которых родители лишены родительских прав либо ограничены в родительских правах;</w:t>
            </w:r>
          </w:p>
          <w:p w14:paraId="2B9F1C4F"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4) дети, переданные под опеку (попечительство) в другую семью;</w:t>
            </w:r>
          </w:p>
          <w:p w14:paraId="120DD473"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5) дети, находящиеся на полном государственном обеспечении;</w:t>
            </w:r>
          </w:p>
          <w:p w14:paraId="379BF9C6"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6) родители (усыновители, отчим, мачеха, опекуны (попечители), приемные родители), проходящие военную службу по призыву либо обучающиеся в военной профессиональной образовательной организации или военной образовательной организации высшего образования до заключения контракта о прохождении военной службы;</w:t>
            </w:r>
          </w:p>
          <w:p w14:paraId="75C9EB08"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lastRenderedPageBreak/>
              <w:t>7) родители (усыновители, отчим, мачеха, опекуны (попечители), приемные родители), отсутствующие в семье в связи с осуждением к лишению свободы или нахождением под арестом, на принудительном лечении по решению суда, в связи с прохождением судебно-медицинской экспертизы на основании постановления следственных органов или суда, в связи с признанием их безвестно отсутствующими, а также находящиеся в розыске.</w:t>
            </w:r>
          </w:p>
          <w:p w14:paraId="5E4A8465"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В доход семьи включаются:</w:t>
            </w:r>
          </w:p>
          <w:p w14:paraId="6BC60582"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 xml:space="preserve">1)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w:t>
            </w:r>
            <w:proofErr w:type="spellStart"/>
            <w:r w:rsidRPr="00472371">
              <w:rPr>
                <w:rFonts w:ascii="Times New Roman" w:hAnsi="Times New Roman" w:cs="Times New Roman"/>
                <w:sz w:val="24"/>
                <w:szCs w:val="24"/>
              </w:rPr>
              <w:t>гражданскоправового</w:t>
            </w:r>
            <w:proofErr w:type="spellEnd"/>
            <w:r w:rsidRPr="00472371">
              <w:rPr>
                <w:rFonts w:ascii="Times New Roman" w:hAnsi="Times New Roman" w:cs="Times New Roman"/>
                <w:sz w:val="24"/>
                <w:szCs w:val="24"/>
              </w:rPr>
              <w:t xml:space="preserve">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p w14:paraId="26CE3EDE"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2)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p>
          <w:p w14:paraId="514EA131"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3)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14:paraId="508AA6C6"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4) сумма полученных алиментов;</w:t>
            </w:r>
          </w:p>
          <w:p w14:paraId="722CC8D4"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5)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14:paraId="3B21511F"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 xml:space="preserve">6) 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w:t>
            </w:r>
            <w:r w:rsidRPr="00472371">
              <w:rPr>
                <w:rFonts w:ascii="Times New Roman" w:hAnsi="Times New Roman" w:cs="Times New Roman"/>
                <w:sz w:val="24"/>
                <w:szCs w:val="24"/>
              </w:rPr>
              <w:lastRenderedPageBreak/>
              <w:t>продовольственного пайка), установленные законодательством Российской Федерации (при наличии);</w:t>
            </w:r>
          </w:p>
          <w:p w14:paraId="0831DF84"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7)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14:paraId="7C5888D7"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8)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w:t>
            </w:r>
          </w:p>
          <w:p w14:paraId="6B86A1A7"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9) проценты, полученные по вкладам в кредитных учреждениях;</w:t>
            </w:r>
          </w:p>
          <w:p w14:paraId="26F4861F"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10)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w:t>
            </w:r>
          </w:p>
          <w:p w14:paraId="0DCA0FE2"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11) доходы от реализации и сдачи в аренду (наем, поднаем) имущества;</w:t>
            </w:r>
          </w:p>
          <w:p w14:paraId="1BD0028F"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12) доходы по договорам авторского заказа, об отчуждении исключительного права на результаты интеллектуальной деятельности и лицензионным договорам;</w:t>
            </w:r>
          </w:p>
          <w:p w14:paraId="15FED6EF"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13) доходы, полученные в рамках применения специального налогового режима "Налог на профессиональный доход";</w:t>
            </w:r>
          </w:p>
          <w:p w14:paraId="6C883E07"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14) ежемесячное пожизненное содержание судей, вышедших в отставку;</w:t>
            </w:r>
          </w:p>
          <w:p w14:paraId="41C07D04"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 xml:space="preserve">15)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w:t>
            </w:r>
            <w:proofErr w:type="spellStart"/>
            <w:r w:rsidRPr="00472371">
              <w:rPr>
                <w:rFonts w:ascii="Times New Roman" w:hAnsi="Times New Roman" w:cs="Times New Roman"/>
                <w:sz w:val="24"/>
                <w:szCs w:val="24"/>
              </w:rPr>
              <w:t>уголовноисполнительной</w:t>
            </w:r>
            <w:proofErr w:type="spellEnd"/>
            <w:r w:rsidRPr="00472371">
              <w:rPr>
                <w:rFonts w:ascii="Times New Roman" w:hAnsi="Times New Roman" w:cs="Times New Roman"/>
                <w:sz w:val="24"/>
                <w:szCs w:val="24"/>
              </w:rPr>
              <w:t xml:space="preserve">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14:paraId="1088E0A4"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16) доход, полученный заявителем или членами его семьи за пределами Российской Федерации;</w:t>
            </w:r>
          </w:p>
          <w:p w14:paraId="6E1EB36A"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lastRenderedPageBreak/>
              <w:t>17) доходы, полученные в результате выигрышей, выплачиваемых организаторами лотерей, тотализаторов и других основанных на риске игр.</w:t>
            </w:r>
          </w:p>
          <w:p w14:paraId="2AD5E06C"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Доход семьи для исчисления величины среднедушевого дохода определяется как общая сумма доходов семьи за последние 12 месяцев, предшествующих 1 календарному месяцу перед месяцем подачи заявления о назначении денежной выплаты, исходя из состава семьи на дату подачи заявления.</w:t>
            </w:r>
          </w:p>
          <w:p w14:paraId="6A0F4CE6"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При исчислении дохода семьи учитываются начисленные суммы до вычета в соответствии с законодательством РФ и Челябинской области налогов и обязательных страховых платежей.</w:t>
            </w:r>
          </w:p>
          <w:p w14:paraId="68060033"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Доход семьи, получаемый в иностранной валюте, пересчитывается в рубли по курсу Центрального банка РФ на день его получения.</w:t>
            </w:r>
          </w:p>
        </w:tc>
      </w:tr>
      <w:tr w:rsidR="00244FD3" w:rsidRPr="00472371" w14:paraId="4681EAC6" w14:textId="77777777" w:rsidTr="00244FD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2454BC"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lastRenderedPageBreak/>
              <w:t>Срок обращения и назначения ежемесячной денежной выплаты</w:t>
            </w:r>
          </w:p>
        </w:tc>
        <w:tc>
          <w:tcPr>
            <w:tcW w:w="0" w:type="auto"/>
            <w:tcBorders>
              <w:top w:val="outset" w:sz="6" w:space="0" w:color="auto"/>
              <w:left w:val="outset" w:sz="6" w:space="0" w:color="auto"/>
              <w:bottom w:val="outset" w:sz="6" w:space="0" w:color="auto"/>
              <w:right w:val="outset" w:sz="6" w:space="0" w:color="auto"/>
            </w:tcBorders>
            <w:vAlign w:val="center"/>
            <w:hideMark/>
          </w:tcPr>
          <w:p w14:paraId="21D36978"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Ежемесячная денежная выплата назначается и выплачивается со дня рождения ребенка, если заявление подано не позднее трех месяцев со дня рождения ребенка. При обращении за ежемесячной денежной выплатой по истечении трех месяцев со дня рождения ребенка указанная выплата назначается и выплачивается со дня подачи заявления с приложением необходимых документов.</w:t>
            </w:r>
          </w:p>
        </w:tc>
      </w:tr>
      <w:tr w:rsidR="00244FD3" w:rsidRPr="00472371" w14:paraId="2E8D5D64" w14:textId="77777777" w:rsidTr="00244FD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188108"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Период назначения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241AADE1" w14:textId="77777777" w:rsidR="00244FD3" w:rsidRPr="00472371" w:rsidRDefault="00244FD3" w:rsidP="00244FD3">
            <w:pPr>
              <w:rPr>
                <w:rFonts w:ascii="Times New Roman" w:hAnsi="Times New Roman" w:cs="Times New Roman"/>
                <w:sz w:val="24"/>
                <w:szCs w:val="24"/>
              </w:rPr>
            </w:pPr>
            <w:r w:rsidRPr="00472371">
              <w:rPr>
                <w:rFonts w:ascii="Times New Roman" w:hAnsi="Times New Roman" w:cs="Times New Roman"/>
                <w:sz w:val="24"/>
                <w:szCs w:val="24"/>
              </w:rPr>
              <w:t>Назначается со дня рождения по день достижения ребенком возраста трех лет.</w:t>
            </w:r>
          </w:p>
        </w:tc>
      </w:tr>
    </w:tbl>
    <w:p w14:paraId="1A808C87" w14:textId="77777777" w:rsidR="00472371" w:rsidRDefault="00472371" w:rsidP="00244FD3">
      <w:pPr>
        <w:jc w:val="center"/>
        <w:rPr>
          <w:rFonts w:ascii="Times New Roman" w:hAnsi="Times New Roman" w:cs="Times New Roman"/>
          <w:b/>
          <w:sz w:val="24"/>
          <w:szCs w:val="24"/>
          <w:u w:val="single"/>
        </w:rPr>
      </w:pPr>
    </w:p>
    <w:p w14:paraId="15EAF17A" w14:textId="3FCF9B2B" w:rsidR="00244FD3" w:rsidRPr="00472371" w:rsidRDefault="00244FD3" w:rsidP="00244FD3">
      <w:pPr>
        <w:jc w:val="center"/>
        <w:rPr>
          <w:rFonts w:ascii="Times New Roman" w:hAnsi="Times New Roman" w:cs="Times New Roman"/>
          <w:b/>
          <w:sz w:val="28"/>
          <w:szCs w:val="28"/>
          <w:u w:val="single"/>
        </w:rPr>
      </w:pPr>
      <w:r w:rsidRPr="00472371">
        <w:rPr>
          <w:rFonts w:ascii="Times New Roman" w:hAnsi="Times New Roman" w:cs="Times New Roman"/>
          <w:b/>
          <w:sz w:val="28"/>
          <w:szCs w:val="28"/>
          <w:u w:val="single"/>
        </w:rPr>
        <w:t xml:space="preserve">Для подачи заявления наведите камеру телефона на </w:t>
      </w:r>
      <w:r w:rsidRPr="00472371">
        <w:rPr>
          <w:rFonts w:ascii="Times New Roman" w:hAnsi="Times New Roman" w:cs="Times New Roman"/>
          <w:b/>
          <w:sz w:val="28"/>
          <w:szCs w:val="28"/>
          <w:u w:val="single"/>
          <w:lang w:val="en-US"/>
        </w:rPr>
        <w:t>QR</w:t>
      </w:r>
      <w:r w:rsidRPr="00472371">
        <w:rPr>
          <w:rFonts w:ascii="Times New Roman" w:hAnsi="Times New Roman" w:cs="Times New Roman"/>
          <w:b/>
          <w:sz w:val="28"/>
          <w:szCs w:val="28"/>
          <w:u w:val="single"/>
        </w:rPr>
        <w:t>-код:</w:t>
      </w:r>
    </w:p>
    <w:p w14:paraId="377EEEB3" w14:textId="0814F4B6" w:rsidR="00843C9F" w:rsidRDefault="00244FD3" w:rsidP="00244FD3">
      <w:pPr>
        <w:jc w:val="center"/>
      </w:pPr>
      <w:r w:rsidRPr="00244FD3">
        <w:rPr>
          <w:noProof/>
        </w:rPr>
        <w:drawing>
          <wp:inline distT="0" distB="0" distL="0" distR="0" wp14:anchorId="54492A5C" wp14:editId="17D601EF">
            <wp:extent cx="1314450" cy="1209675"/>
            <wp:effectExtent l="0" t="0" r="0" b="9525"/>
            <wp:docPr id="1" name="Рисунок 1" descr="Описание: http://qrcoder.ru/code/?https%3A%2F%2Fwww.gosuslugi.ru%2F600198%2F1%2Fform&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qrcoder.ru/code/?https%3A%2F%2Fwww.gosuslugi.ru%2F600198%2F1%2Fform&amp;4&amp;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4450" cy="1209675"/>
                    </a:xfrm>
                    <a:prstGeom prst="rect">
                      <a:avLst/>
                    </a:prstGeom>
                    <a:noFill/>
                    <a:ln>
                      <a:noFill/>
                    </a:ln>
                  </pic:spPr>
                </pic:pic>
              </a:graphicData>
            </a:graphic>
          </wp:inline>
        </w:drawing>
      </w:r>
    </w:p>
    <w:sectPr w:rsidR="00843C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FD3"/>
    <w:rsid w:val="00244FD3"/>
    <w:rsid w:val="00472371"/>
    <w:rsid w:val="00843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19CCF"/>
  <w15:chartTrackingRefBased/>
  <w15:docId w15:val="{8FF9AA7D-1459-4572-A427-D929D7DF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9481791">
      <w:bodyDiv w:val="1"/>
      <w:marLeft w:val="0"/>
      <w:marRight w:val="0"/>
      <w:marTop w:val="0"/>
      <w:marBottom w:val="0"/>
      <w:divBdr>
        <w:top w:val="none" w:sz="0" w:space="0" w:color="auto"/>
        <w:left w:val="none" w:sz="0" w:space="0" w:color="auto"/>
        <w:bottom w:val="none" w:sz="0" w:space="0" w:color="auto"/>
        <w:right w:val="none" w:sz="0" w:space="0" w:color="auto"/>
      </w:divBdr>
      <w:divsChild>
        <w:div w:id="148670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2576</Words>
  <Characters>14686</Characters>
  <Application>Microsoft Office Word</Application>
  <DocSecurity>0</DocSecurity>
  <Lines>122</Lines>
  <Paragraphs>34</Paragraphs>
  <ScaleCrop>false</ScaleCrop>
  <Company/>
  <LinksUpToDate>false</LinksUpToDate>
  <CharactersWithSpaces>17228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2024-03-27T04:12:00Z</dcterms:created>
  <dcterms:modified xsi:type="dcterms:W3CDTF">2024-03-27T12:07:00Z</dcterms:modified>
</cp:coreProperties>
</file>